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924A82" w:rsidRDefault="00924A82" w:rsidP="00D06058">
      <w:pPr>
        <w:pStyle w:val="Standardowy1"/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>Proponowana kwota należności za:</w:t>
      </w:r>
    </w:p>
    <w:p w:rsidR="00D06058" w:rsidRDefault="00D06058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</w:p>
    <w:p w:rsidR="00D06058" w:rsidRPr="00AB058B" w:rsidRDefault="001D32F7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  <w:r w:rsidRPr="00AB058B">
        <w:rPr>
          <w:b/>
          <w:sz w:val="24"/>
        </w:rPr>
        <w:t>Dyżury w Nocnej i Świątecznej Opiece Medycznej</w:t>
      </w:r>
      <w:r w:rsidR="00D06058" w:rsidRPr="00AB058B">
        <w:rPr>
          <w:b/>
          <w:sz w:val="24"/>
        </w:rPr>
        <w:t xml:space="preserve"> </w:t>
      </w:r>
    </w:p>
    <w:p w:rsidR="001D32F7" w:rsidRPr="00AB058B" w:rsidRDefault="00D06058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  <w:r w:rsidRPr="00AB058B">
        <w:rPr>
          <w:b/>
          <w:sz w:val="24"/>
        </w:rPr>
        <w:t xml:space="preserve">- </w:t>
      </w:r>
      <w:r w:rsidR="001D32F7" w:rsidRPr="00AB058B">
        <w:rPr>
          <w:b/>
          <w:sz w:val="24"/>
        </w:rPr>
        <w:t>od 18:00 do 8:00 rano dnia następnego</w:t>
      </w:r>
      <w:r w:rsidRPr="00AB058B">
        <w:rPr>
          <w:b/>
          <w:sz w:val="24"/>
        </w:rPr>
        <w:t xml:space="preserve"> w dni powszechne;</w:t>
      </w:r>
    </w:p>
    <w:p w:rsidR="00D06058" w:rsidRPr="00AB058B" w:rsidRDefault="00D06058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  <w:r w:rsidRPr="00AB058B">
        <w:rPr>
          <w:b/>
          <w:sz w:val="24"/>
        </w:rPr>
        <w:t>- od 8:00 rano do 8:00 rano dnia następnego w sobotę, niedzielę i święta.</w:t>
      </w:r>
    </w:p>
    <w:p w:rsidR="00924A82" w:rsidRDefault="00924A82" w:rsidP="00D06058">
      <w:pPr>
        <w:pStyle w:val="Standardowy1"/>
        <w:tabs>
          <w:tab w:val="left" w:pos="1068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D06058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  <w:p w:rsidR="00D06058" w:rsidRDefault="00D06058" w:rsidP="00D06058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Nocna i świąteczna opieka zdrowotna</w:t>
            </w:r>
          </w:p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Cena jednostkowa za świadczenie </w:t>
            </w:r>
            <w:r w:rsidR="00924A82">
              <w:rPr>
                <w:b/>
                <w:sz w:val="24"/>
              </w:rPr>
              <w:t>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410"/>
        <w:gridCol w:w="2126"/>
      </w:tblGrid>
      <w:tr w:rsidR="00D06058" w:rsidRPr="00847C6F" w:rsidTr="005A235B">
        <w:trPr>
          <w:cantSplit/>
          <w:trHeight w:val="27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410"/>
        <w:gridCol w:w="2126"/>
      </w:tblGrid>
      <w:tr w:rsidR="00D06058" w:rsidTr="000E11F0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Nocna i świąteczna opieka zdrowotna</w:t>
            </w:r>
          </w:p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8" w:rsidRDefault="00D0605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  <w:bookmarkStart w:id="0" w:name="_GoBack"/>
      <w:bookmarkEnd w:id="0"/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1.Oferujemy termin płatności  do 14 dni, od </w:t>
      </w:r>
      <w:r w:rsidR="00D06058">
        <w:rPr>
          <w:sz w:val="24"/>
        </w:rPr>
        <w:t>chwili przekazania rachunku do Z</w:t>
      </w:r>
      <w:r>
        <w:rPr>
          <w:sz w:val="24"/>
        </w:rPr>
        <w:t>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 w:rsidR="00D06058">
        <w:t xml:space="preserve">  podpis O</w:t>
      </w:r>
      <w:r>
        <w:t>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zaświadczenie o wpisie do rejestru podmiotów wykonujących działalnoś</w:t>
      </w:r>
      <w:r w:rsidR="00D06058">
        <w:rPr>
          <w:rFonts w:ascii="Times New Roman" w:hAnsi="Times New Roman" w:cs="Times New Roman"/>
          <w:sz w:val="24"/>
          <w:szCs w:val="24"/>
        </w:rPr>
        <w:t>ć leczniczą w przedsiębiorstwie</w:t>
      </w:r>
      <w:r w:rsidRPr="00D06058">
        <w:rPr>
          <w:rFonts w:ascii="Times New Roman" w:hAnsi="Times New Roman" w:cs="Times New Roman"/>
          <w:sz w:val="24"/>
          <w:szCs w:val="24"/>
        </w:rPr>
        <w:t xml:space="preserve"> podmiotu leczniczego</w:t>
      </w:r>
      <w:r w:rsid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wpis do rejestru prywatnych praktyk lekarskich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 xml:space="preserve"> nadanie numeru REGON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nadanie numeru NIP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dyplom lekarza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prawo wykonywania zawodu</w:t>
      </w:r>
      <w:r w:rsidR="00D06058" w:rsidRPr="00D06058">
        <w:rPr>
          <w:rFonts w:ascii="Times New Roman" w:hAnsi="Times New Roman" w:cs="Times New Roman"/>
          <w:sz w:val="24"/>
          <w:szCs w:val="24"/>
        </w:rPr>
        <w:t>;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 xml:space="preserve">dyplomy specjalizacji uprawniający do pracy na dyżurach zgodnie z wymogami NFZ. </w:t>
      </w:r>
    </w:p>
    <w:p w:rsidR="00924A82" w:rsidRDefault="0072716F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polisa ubezpieczeniowa  OC</w:t>
      </w:r>
    </w:p>
    <w:p w:rsidR="00924A82" w:rsidRDefault="00D06058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lista osób świadczących usługi</w:t>
      </w:r>
      <w:r w:rsidR="00924A82" w:rsidRPr="00D06058">
        <w:rPr>
          <w:rFonts w:ascii="Times New Roman" w:hAnsi="Times New Roman" w:cs="Times New Roman"/>
          <w:sz w:val="24"/>
          <w:szCs w:val="24"/>
        </w:rPr>
        <w:t xml:space="preserve"> (łącznie z dokumentami poświadczającymi kwalifikacje-prawo   wykonywania zawodu, dy</w:t>
      </w:r>
      <w:r>
        <w:rPr>
          <w:rFonts w:ascii="Times New Roman" w:hAnsi="Times New Roman" w:cs="Times New Roman"/>
          <w:sz w:val="24"/>
          <w:szCs w:val="24"/>
        </w:rPr>
        <w:t>plom AM, dyplomy specjalizacji)</w:t>
      </w:r>
    </w:p>
    <w:p w:rsidR="00924A82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Zaświadczenie od lekarza medycyny pracy o braku przeciwwskazań wykonywania pracy lekarza.</w:t>
      </w:r>
    </w:p>
    <w:p w:rsidR="0072041C" w:rsidRPr="00D06058" w:rsidRDefault="00924A82" w:rsidP="00D06058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aktualne zaświadczenie o ukończeniu szkol</w:t>
      </w:r>
      <w:r w:rsidR="00D06058">
        <w:rPr>
          <w:rFonts w:ascii="Times New Roman" w:hAnsi="Times New Roman" w:cs="Times New Roman"/>
          <w:sz w:val="24"/>
          <w:szCs w:val="24"/>
        </w:rPr>
        <w:t xml:space="preserve">enia okresowego w zakresie bhp </w:t>
      </w:r>
      <w:r w:rsidRPr="00D06058">
        <w:rPr>
          <w:rFonts w:ascii="Times New Roman" w:hAnsi="Times New Roman" w:cs="Times New Roman"/>
          <w:sz w:val="24"/>
          <w:szCs w:val="24"/>
        </w:rPr>
        <w:t xml:space="preserve">adekwatnego dla swojej grupy zawodowej, którą reprezentuje i której charakter pracy wiąże się z  narażeniem na czynniki szkodliwe dla zdrowia, uciążliwe lub niebezpieczne albo z  odpowiedzialnością w zakresie </w:t>
      </w:r>
      <w:proofErr w:type="spellStart"/>
      <w:r w:rsidRPr="00D06058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Pr="00D0605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2041C" w:rsidRPr="00D06058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226"/>
    <w:multiLevelType w:val="hybridMultilevel"/>
    <w:tmpl w:val="14880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A82"/>
    <w:rsid w:val="0007350B"/>
    <w:rsid w:val="000F5C29"/>
    <w:rsid w:val="001D32F7"/>
    <w:rsid w:val="002C404A"/>
    <w:rsid w:val="002E62C2"/>
    <w:rsid w:val="003F3004"/>
    <w:rsid w:val="00492F0A"/>
    <w:rsid w:val="00495331"/>
    <w:rsid w:val="005558ED"/>
    <w:rsid w:val="005D35C7"/>
    <w:rsid w:val="005F07FC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9E46B1"/>
    <w:rsid w:val="00AB058B"/>
    <w:rsid w:val="00B40556"/>
    <w:rsid w:val="00B96DE5"/>
    <w:rsid w:val="00C946AA"/>
    <w:rsid w:val="00CB4A0B"/>
    <w:rsid w:val="00D06058"/>
    <w:rsid w:val="00D276A2"/>
    <w:rsid w:val="00D53819"/>
    <w:rsid w:val="00D74487"/>
    <w:rsid w:val="00D85BC4"/>
    <w:rsid w:val="00E130F0"/>
    <w:rsid w:val="00EB7D9B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07E1-4FDD-4A6A-AE47-540A8E87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cp:lastPrinted>2019-09-05T10:29:00Z</cp:lastPrinted>
  <dcterms:created xsi:type="dcterms:W3CDTF">2019-09-05T10:29:00Z</dcterms:created>
  <dcterms:modified xsi:type="dcterms:W3CDTF">2019-09-05T10:29:00Z</dcterms:modified>
</cp:coreProperties>
</file>